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ind w:left="0" w:firstLine="0"/>
        <w:jc w:val="right"/>
        <w:rPr>
          <w:rFonts w:ascii="Cambria" w:cs="Cambria" w:eastAsia="Cambria" w:hAnsi="Cambria"/>
          <w:sz w:val="32"/>
          <w:szCs w:val="32"/>
        </w:rPr>
      </w:pPr>
      <w:r w:rsidDel="00000000" w:rsidR="00000000" w:rsidRPr="00000000">
        <w:rPr>
          <w:rFonts w:ascii="Verdana" w:cs="Verdana" w:eastAsia="Verdana" w:hAnsi="Verdana"/>
          <w:b w:val="1"/>
          <w:bCs w:val="1"/>
          <w:color w:val="002060"/>
          <w:rtl w:val="0"/>
        </w:rPr>
        <w:t xml:space="preserve"> </w:t>
      </w:r>
      <w:r w:rsidDel="00000000" w:rsidR="00000000" w:rsidRPr="00000000">
        <w:rPr>
          <w:rFonts w:ascii="Verdana" w:cs="Verdana" w:eastAsia="Verdana" w:hAnsi="Verdana"/>
          <w:b w:val="1"/>
          <w:bCs w:val="1"/>
          <w:color w:val="002060"/>
        </w:rPr>
        <w:drawing>
          <wp:inline distB="0" distT="0" distL="0" distR="0">
            <wp:extent cx="229378" cy="290097"/>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29378" cy="290097"/>
                    </a:xfrm>
                    <a:prstGeom prst="rect"/>
                    <a:ln/>
                  </pic:spPr>
                </pic:pic>
              </a:graphicData>
            </a:graphic>
          </wp:inline>
        </w:drawing>
      </w:r>
      <w:r w:rsidDel="00000000" w:rsidR="00000000" w:rsidRPr="00000000">
        <w:rPr>
          <w:rFonts w:ascii="Verdana" w:cs="Verdana" w:eastAsia="Verdana" w:hAnsi="Verdana"/>
          <w:b w:val="1"/>
          <w:bCs w:val="1"/>
          <w:color w:val="002060"/>
          <w:rtl w:val="0"/>
        </w:rPr>
        <w:t xml:space="preserve"> 12 de mayo de 2026</w:t>
      </w:r>
      <w:r w:rsidDel="00000000" w:rsidR="00000000" w:rsidRPr="00000000">
        <w:rPr>
          <w:rFonts w:ascii="Cambria" w:cs="Cambria" w:eastAsia="Cambria" w:hAnsi="Cambria"/>
          <w:sz w:val="32"/>
          <w:szCs w:val="32"/>
          <w:rtl w:val="0"/>
        </w:rPr>
        <w:t xml:space="preserve"> </w:t>
      </w:r>
    </w:p>
    <w:p w:rsidR="00000000" w:rsidDel="00000000" w:rsidP="00000000" w:rsidRDefault="00000000" w:rsidRPr="00000000" w14:paraId="00000002">
      <w:pPr>
        <w:widowControl w:val="1"/>
        <w:ind w:left="720" w:firstLine="0"/>
        <w:jc w:val="right"/>
        <w:rPr>
          <w:rFonts w:ascii="Cambria" w:cs="Cambria" w:eastAsia="Cambria" w:hAnsi="Cambria"/>
          <w:sz w:val="32"/>
          <w:szCs w:val="32"/>
        </w:rPr>
      </w:pPr>
      <w:r w:rsidDel="00000000" w:rsidR="00000000" w:rsidRPr="00000000">
        <w:rPr>
          <w:rtl w:val="0"/>
        </w:rPr>
      </w:r>
    </w:p>
    <w:p w:rsidR="00000000" w:rsidDel="00000000" w:rsidP="00000000" w:rsidRDefault="00000000" w:rsidRPr="00000000" w14:paraId="00000003">
      <w:pPr>
        <w:widowControl w:val="1"/>
        <w:jc w:val="center"/>
        <w:rPr>
          <w:rFonts w:ascii="Open Sans" w:cs="Open Sans" w:eastAsia="Open Sans" w:hAnsi="Open Sans"/>
          <w:b w:val="1"/>
          <w:bCs w:val="1"/>
          <w:color w:val="002060"/>
          <w:sz w:val="26"/>
          <w:szCs w:val="26"/>
        </w:rPr>
      </w:pPr>
      <w:r w:rsidDel="00000000" w:rsidR="00000000" w:rsidRPr="00000000">
        <w:rPr>
          <w:rFonts w:ascii="Open Sans" w:cs="Open Sans" w:eastAsia="Open Sans" w:hAnsi="Open Sans"/>
          <w:b w:val="1"/>
          <w:bCs w:val="1"/>
          <w:color w:val="002060"/>
          <w:sz w:val="26"/>
          <w:szCs w:val="26"/>
          <w:rtl w:val="0"/>
        </w:rPr>
        <w:t xml:space="preserve">SERNAC OFICIA A PANINI POR INCUMPLIMIENTOS EN PREVENTA DEL “ÁLBUM MUNDIAL 2026”</w:t>
      </w:r>
    </w:p>
    <w:p w:rsidR="00000000" w:rsidDel="00000000" w:rsidP="00000000" w:rsidRDefault="00000000" w:rsidRPr="00000000" w14:paraId="00000004">
      <w:pPr>
        <w:widowControl w:val="1"/>
        <w:numPr>
          <w:ilvl w:val="0"/>
          <w:numId w:val="2"/>
        </w:numPr>
        <w:ind w:left="720" w:hanging="360"/>
        <w:jc w:val="both"/>
        <w:rPr>
          <w:b w:val="1"/>
          <w:bCs w:val="1"/>
          <w:color w:val="002060"/>
          <w:sz w:val="21"/>
          <w:szCs w:val="21"/>
        </w:rPr>
      </w:pPr>
      <w:r w:rsidDel="00000000" w:rsidR="00000000" w:rsidRPr="00000000">
        <w:rPr>
          <w:rFonts w:ascii="Open Sans" w:cs="Open Sans" w:eastAsia="Open Sans" w:hAnsi="Open Sans"/>
          <w:b w:val="1"/>
          <w:bCs w:val="1"/>
          <w:color w:val="002060"/>
          <w:sz w:val="21"/>
          <w:szCs w:val="21"/>
          <w:rtl w:val="0"/>
        </w:rPr>
        <w:t xml:space="preserve">Las personas consumidoras reportaron que no se cumplió la promesa de entrega prioritaria de 15 días hábiles como máximo y una deficiencia en los canales de servicio de postventa. </w:t>
      </w:r>
      <w:r w:rsidDel="00000000" w:rsidR="00000000" w:rsidRPr="00000000">
        <w:rPr>
          <w:rtl w:val="0"/>
        </w:rPr>
      </w:r>
    </w:p>
    <w:p w:rsidR="00000000" w:rsidDel="00000000" w:rsidP="00000000" w:rsidRDefault="00000000" w:rsidRPr="00000000" w14:paraId="00000005">
      <w:pPr>
        <w:widowControl w:val="1"/>
        <w:numPr>
          <w:ilvl w:val="0"/>
          <w:numId w:val="2"/>
        </w:numPr>
        <w:ind w:left="720" w:hanging="360"/>
        <w:jc w:val="both"/>
        <w:rPr>
          <w:rFonts w:ascii="Open Sans" w:cs="Open Sans" w:eastAsia="Open Sans" w:hAnsi="Open Sans"/>
          <w:b w:val="1"/>
          <w:bCs w:val="1"/>
          <w:color w:val="002060"/>
          <w:sz w:val="21"/>
          <w:szCs w:val="21"/>
          <w:u w:val="none"/>
        </w:rPr>
      </w:pPr>
      <w:r w:rsidDel="00000000" w:rsidR="00000000" w:rsidRPr="00000000">
        <w:rPr>
          <w:rFonts w:ascii="Open Sans" w:cs="Open Sans" w:eastAsia="Open Sans" w:hAnsi="Open Sans"/>
          <w:b w:val="1"/>
          <w:bCs w:val="1"/>
          <w:color w:val="002060"/>
          <w:sz w:val="21"/>
          <w:szCs w:val="21"/>
          <w:rtl w:val="0"/>
        </w:rPr>
        <w:t xml:space="preserve">El Servicio solicitó el detalle de todas las transacciones realizadas bajo la modalidad "preventa", junto a la fecha de entrega informada y fecha efectiva, entre otros.</w:t>
      </w:r>
    </w:p>
    <w:p w:rsidR="00000000" w:rsidDel="00000000" w:rsidP="00000000" w:rsidRDefault="00000000" w:rsidRPr="00000000" w14:paraId="00000006">
      <w:pPr>
        <w:widowControl w:val="1"/>
        <w:numPr>
          <w:ilvl w:val="0"/>
          <w:numId w:val="2"/>
        </w:numPr>
        <w:ind w:left="720" w:hanging="360"/>
        <w:jc w:val="both"/>
        <w:rPr>
          <w:rFonts w:ascii="Open Sans" w:cs="Open Sans" w:eastAsia="Open Sans" w:hAnsi="Open Sans"/>
          <w:b w:val="1"/>
          <w:bCs w:val="1"/>
          <w:color w:val="002060"/>
          <w:sz w:val="21"/>
          <w:szCs w:val="21"/>
        </w:rPr>
      </w:pPr>
      <w:r w:rsidDel="00000000" w:rsidR="00000000" w:rsidRPr="00000000">
        <w:rPr>
          <w:rFonts w:ascii="Open Sans" w:cs="Open Sans" w:eastAsia="Open Sans" w:hAnsi="Open Sans"/>
          <w:b w:val="1"/>
          <w:bCs w:val="1"/>
          <w:color w:val="002060"/>
          <w:sz w:val="21"/>
          <w:szCs w:val="21"/>
          <w:rtl w:val="0"/>
        </w:rPr>
        <w:t xml:space="preserve">Las empresas que comercializan productos a través de internet deben cumplir con el Reglamento de Comercio Electrónico, especialmente en lo relativo a las condiciones de venta, despacho y disponibilidad de productos.</w:t>
      </w:r>
    </w:p>
    <w:p w:rsidR="00000000" w:rsidDel="00000000" w:rsidP="00000000" w:rsidRDefault="00000000" w:rsidRPr="00000000" w14:paraId="00000007">
      <w:pPr>
        <w:widowControl w:val="1"/>
        <w:jc w:val="both"/>
        <w:rPr>
          <w:rFonts w:ascii="Open Sans" w:cs="Open Sans" w:eastAsia="Open Sans" w:hAnsi="Open Sans"/>
          <w:b w:val="1"/>
          <w:bCs w:val="1"/>
          <w:color w:val="002060"/>
          <w:sz w:val="21"/>
          <w:szCs w:val="21"/>
        </w:rPr>
      </w:pPr>
      <w:r w:rsidDel="00000000" w:rsidR="00000000" w:rsidRPr="00000000">
        <w:rPr>
          <w:rtl w:val="0"/>
        </w:rPr>
      </w:r>
    </w:p>
    <w:p w:rsidR="00000000" w:rsidDel="00000000" w:rsidP="00000000" w:rsidRDefault="00000000" w:rsidRPr="00000000" w14:paraId="00000008">
      <w:pPr>
        <w:widowControl w:val="1"/>
        <w:jc w:val="both"/>
        <w:rPr>
          <w:rFonts w:ascii="Open Sans" w:cs="Open Sans" w:eastAsia="Open Sans" w:hAnsi="Open Sans"/>
          <w:color w:val="002060"/>
          <w:sz w:val="21"/>
          <w:szCs w:val="21"/>
        </w:rPr>
      </w:pPr>
      <w:r w:rsidDel="00000000" w:rsidR="00000000" w:rsidRPr="00000000">
        <w:rPr>
          <w:rFonts w:ascii="Open Sans" w:cs="Open Sans" w:eastAsia="Open Sans" w:hAnsi="Open Sans"/>
          <w:color w:val="002060"/>
          <w:sz w:val="21"/>
          <w:szCs w:val="21"/>
          <w:rtl w:val="0"/>
        </w:rPr>
        <w:t xml:space="preserve">El Servicio Nacional del Consumidor (SERNAC) ofició a la empresa Panini Chile S.A. luego de detectar vulneraciones a los derechos de las personas consumidoras, en el marco de la comercialización del producto “Álbum Mundial 2026”.</w:t>
      </w:r>
    </w:p>
    <w:p w:rsidR="00000000" w:rsidDel="00000000" w:rsidP="00000000" w:rsidRDefault="00000000" w:rsidRPr="00000000" w14:paraId="00000009">
      <w:pPr>
        <w:widowControl w:val="1"/>
        <w:jc w:val="both"/>
        <w:rPr>
          <w:rFonts w:ascii="Open Sans" w:cs="Open Sans" w:eastAsia="Open Sans" w:hAnsi="Open Sans"/>
          <w:color w:val="002060"/>
          <w:sz w:val="21"/>
          <w:szCs w:val="21"/>
        </w:rPr>
      </w:pPr>
      <w:r w:rsidDel="00000000" w:rsidR="00000000" w:rsidRPr="00000000">
        <w:rPr>
          <w:rtl w:val="0"/>
        </w:rPr>
      </w:r>
    </w:p>
    <w:p w:rsidR="00000000" w:rsidDel="00000000" w:rsidP="00000000" w:rsidRDefault="00000000" w:rsidRPr="00000000" w14:paraId="0000000A">
      <w:pPr>
        <w:widowControl w:val="1"/>
        <w:jc w:val="both"/>
        <w:rPr>
          <w:rFonts w:ascii="Open Sans" w:cs="Open Sans" w:eastAsia="Open Sans" w:hAnsi="Open Sans"/>
          <w:color w:val="002060"/>
          <w:sz w:val="21"/>
          <w:szCs w:val="21"/>
        </w:rPr>
      </w:pPr>
      <w:r w:rsidDel="00000000" w:rsidR="00000000" w:rsidRPr="00000000">
        <w:rPr>
          <w:rFonts w:ascii="Open Sans" w:cs="Open Sans" w:eastAsia="Open Sans" w:hAnsi="Open Sans"/>
          <w:color w:val="002060"/>
          <w:sz w:val="21"/>
          <w:szCs w:val="21"/>
          <w:rtl w:val="0"/>
        </w:rPr>
        <w:t xml:space="preserve">En específico, e identificaron dos situaciones reportadas por las y los consumidores mediante reclamos recepcionados:</w:t>
      </w:r>
    </w:p>
    <w:p w:rsidR="00000000" w:rsidDel="00000000" w:rsidP="00000000" w:rsidRDefault="00000000" w:rsidRPr="00000000" w14:paraId="0000000B">
      <w:pPr>
        <w:widowControl w:val="1"/>
        <w:jc w:val="both"/>
        <w:rPr>
          <w:rFonts w:ascii="Open Sans" w:cs="Open Sans" w:eastAsia="Open Sans" w:hAnsi="Open Sans"/>
          <w:color w:val="002060"/>
          <w:sz w:val="21"/>
          <w:szCs w:val="21"/>
        </w:rPr>
      </w:pPr>
      <w:r w:rsidDel="00000000" w:rsidR="00000000" w:rsidRPr="00000000">
        <w:rPr>
          <w:rtl w:val="0"/>
        </w:rPr>
      </w:r>
    </w:p>
    <w:p w:rsidR="00000000" w:rsidDel="00000000" w:rsidP="00000000" w:rsidRDefault="00000000" w:rsidRPr="00000000" w14:paraId="0000000C">
      <w:pPr>
        <w:widowControl w:val="1"/>
        <w:numPr>
          <w:ilvl w:val="0"/>
          <w:numId w:val="1"/>
        </w:numPr>
        <w:ind w:left="720" w:hanging="360"/>
        <w:jc w:val="both"/>
        <w:rPr>
          <w:rFonts w:ascii="Open Sans" w:cs="Open Sans" w:eastAsia="Open Sans" w:hAnsi="Open Sans"/>
          <w:color w:val="002060"/>
          <w:sz w:val="21"/>
          <w:szCs w:val="21"/>
          <w:u w:val="none"/>
        </w:rPr>
      </w:pPr>
      <w:r w:rsidDel="00000000" w:rsidR="00000000" w:rsidRPr="00000000">
        <w:rPr>
          <w:rFonts w:ascii="Open Sans" w:cs="Open Sans" w:eastAsia="Open Sans" w:hAnsi="Open Sans"/>
          <w:color w:val="002060"/>
          <w:sz w:val="21"/>
          <w:szCs w:val="21"/>
          <w:rtl w:val="0"/>
        </w:rPr>
        <w:t xml:space="preserve">Se reportó  que, pese a la promesa de una entrega prioritaria en un plazo máximo de 15 días hábiles, los productos no han sido despachados, coincidiendo este retraso con la disponibilidad masiva de los mismos artículos en canales de venta física y retail a partir del 1 de mayo.</w:t>
      </w:r>
    </w:p>
    <w:p w:rsidR="00000000" w:rsidDel="00000000" w:rsidP="00000000" w:rsidRDefault="00000000" w:rsidRPr="00000000" w14:paraId="0000000D">
      <w:pPr>
        <w:widowControl w:val="1"/>
        <w:ind w:left="720" w:firstLine="0"/>
        <w:jc w:val="both"/>
        <w:rPr>
          <w:rFonts w:ascii="Open Sans" w:cs="Open Sans" w:eastAsia="Open Sans" w:hAnsi="Open Sans"/>
          <w:color w:val="002060"/>
          <w:sz w:val="21"/>
          <w:szCs w:val="21"/>
        </w:rPr>
      </w:pPr>
      <w:r w:rsidDel="00000000" w:rsidR="00000000" w:rsidRPr="00000000">
        <w:rPr>
          <w:rtl w:val="0"/>
        </w:rPr>
      </w:r>
    </w:p>
    <w:p w:rsidR="00000000" w:rsidDel="00000000" w:rsidP="00000000" w:rsidRDefault="00000000" w:rsidRPr="00000000" w14:paraId="0000000E">
      <w:pPr>
        <w:widowControl w:val="1"/>
        <w:numPr>
          <w:ilvl w:val="0"/>
          <w:numId w:val="1"/>
        </w:numPr>
        <w:ind w:left="720" w:hanging="360"/>
        <w:jc w:val="both"/>
        <w:rPr>
          <w:rFonts w:ascii="Open Sans" w:cs="Open Sans" w:eastAsia="Open Sans" w:hAnsi="Open Sans"/>
          <w:color w:val="002060"/>
          <w:sz w:val="21"/>
          <w:szCs w:val="21"/>
          <w:u w:val="none"/>
        </w:rPr>
      </w:pPr>
      <w:r w:rsidDel="00000000" w:rsidR="00000000" w:rsidRPr="00000000">
        <w:rPr>
          <w:rFonts w:ascii="Open Sans" w:cs="Open Sans" w:eastAsia="Open Sans" w:hAnsi="Open Sans"/>
          <w:color w:val="002060"/>
          <w:sz w:val="21"/>
          <w:szCs w:val="21"/>
          <w:rtl w:val="0"/>
        </w:rPr>
        <w:t xml:space="preserve">Asimismo, se observa una deficiencia en el servicio de postventa ya que los reclamantes señalan de forma reiterada la inexistencia de canales de atención operativos, reportando que los números telefónicos no funcionan, los mensajes de WhatsApp no son contestados y los correos electrónicos no reciben respuesta.</w:t>
      </w:r>
    </w:p>
    <w:p w:rsidR="00000000" w:rsidDel="00000000" w:rsidP="00000000" w:rsidRDefault="00000000" w:rsidRPr="00000000" w14:paraId="0000000F">
      <w:pPr>
        <w:widowControl w:val="1"/>
        <w:jc w:val="both"/>
        <w:rPr>
          <w:rFonts w:ascii="Open Sans" w:cs="Open Sans" w:eastAsia="Open Sans" w:hAnsi="Open Sans"/>
          <w:color w:val="002060"/>
          <w:sz w:val="21"/>
          <w:szCs w:val="21"/>
        </w:rPr>
      </w:pPr>
      <w:r w:rsidDel="00000000" w:rsidR="00000000" w:rsidRPr="00000000">
        <w:rPr>
          <w:rtl w:val="0"/>
        </w:rPr>
      </w:r>
    </w:p>
    <w:p w:rsidR="00000000" w:rsidDel="00000000" w:rsidP="00000000" w:rsidRDefault="00000000" w:rsidRPr="00000000" w14:paraId="00000010">
      <w:pPr>
        <w:widowControl w:val="1"/>
        <w:jc w:val="both"/>
        <w:rPr>
          <w:rFonts w:ascii="Open Sans" w:cs="Open Sans" w:eastAsia="Open Sans" w:hAnsi="Open Sans"/>
          <w:color w:val="002060"/>
          <w:sz w:val="21"/>
          <w:szCs w:val="21"/>
        </w:rPr>
      </w:pPr>
      <w:r w:rsidDel="00000000" w:rsidR="00000000" w:rsidRPr="00000000">
        <w:rPr>
          <w:rFonts w:ascii="Open Sans" w:cs="Open Sans" w:eastAsia="Open Sans" w:hAnsi="Open Sans"/>
          <w:color w:val="002060"/>
          <w:sz w:val="21"/>
          <w:szCs w:val="21"/>
          <w:rtl w:val="0"/>
        </w:rPr>
        <w:t xml:space="preserve">Por estas razones, SERNAC ofició a Panini con el objetivo de que la empresa entregue, en un plazo de 10 días hábiles administrativos, una serie de antecedentes.</w:t>
      </w:r>
    </w:p>
    <w:p w:rsidR="00000000" w:rsidDel="00000000" w:rsidP="00000000" w:rsidRDefault="00000000" w:rsidRPr="00000000" w14:paraId="00000011">
      <w:pPr>
        <w:widowControl w:val="1"/>
        <w:jc w:val="both"/>
        <w:rPr>
          <w:rFonts w:ascii="Open Sans" w:cs="Open Sans" w:eastAsia="Open Sans" w:hAnsi="Open Sans"/>
          <w:color w:val="002060"/>
          <w:sz w:val="21"/>
          <w:szCs w:val="21"/>
        </w:rPr>
      </w:pPr>
      <w:r w:rsidDel="00000000" w:rsidR="00000000" w:rsidRPr="00000000">
        <w:rPr>
          <w:rtl w:val="0"/>
        </w:rPr>
      </w:r>
    </w:p>
    <w:p w:rsidR="00000000" w:rsidDel="00000000" w:rsidP="00000000" w:rsidRDefault="00000000" w:rsidRPr="00000000" w14:paraId="00000012">
      <w:pPr>
        <w:widowControl w:val="1"/>
        <w:jc w:val="both"/>
        <w:rPr>
          <w:rFonts w:ascii="Open Sans" w:cs="Open Sans" w:eastAsia="Open Sans" w:hAnsi="Open Sans"/>
          <w:color w:val="002060"/>
          <w:sz w:val="21"/>
          <w:szCs w:val="21"/>
        </w:rPr>
      </w:pPr>
      <w:r w:rsidDel="00000000" w:rsidR="00000000" w:rsidRPr="00000000">
        <w:rPr>
          <w:rFonts w:ascii="Open Sans" w:cs="Open Sans" w:eastAsia="Open Sans" w:hAnsi="Open Sans"/>
          <w:color w:val="002060"/>
          <w:sz w:val="21"/>
          <w:szCs w:val="21"/>
          <w:rtl w:val="0"/>
        </w:rPr>
        <w:t xml:space="preserve">Entre ellos, se solicitó el detalle de todas las transacciones realizadas bajo la modalidad "preventa", junto a la fecha de entrega informada y fecha efectiva. Además, se solicitó que la empresa explique los motivos de los retrasos e informe sobre la operatividad de sus canales de atención al cliente.</w:t>
      </w:r>
    </w:p>
    <w:p w:rsidR="00000000" w:rsidDel="00000000" w:rsidP="00000000" w:rsidRDefault="00000000" w:rsidRPr="00000000" w14:paraId="00000013">
      <w:pPr>
        <w:widowControl w:val="1"/>
        <w:jc w:val="both"/>
        <w:rPr>
          <w:rFonts w:ascii="Open Sans" w:cs="Open Sans" w:eastAsia="Open Sans" w:hAnsi="Open Sans"/>
          <w:color w:val="002060"/>
          <w:sz w:val="21"/>
          <w:szCs w:val="21"/>
        </w:rPr>
      </w:pPr>
      <w:r w:rsidDel="00000000" w:rsidR="00000000" w:rsidRPr="00000000">
        <w:rPr>
          <w:rtl w:val="0"/>
        </w:rPr>
      </w:r>
    </w:p>
    <w:p w:rsidR="00000000" w:rsidDel="00000000" w:rsidP="00000000" w:rsidRDefault="00000000" w:rsidRPr="00000000" w14:paraId="00000014">
      <w:pPr>
        <w:widowControl w:val="1"/>
        <w:jc w:val="both"/>
        <w:rPr>
          <w:rFonts w:ascii="Open Sans" w:cs="Open Sans" w:eastAsia="Open Sans" w:hAnsi="Open Sans"/>
          <w:color w:val="002060"/>
          <w:sz w:val="21"/>
          <w:szCs w:val="21"/>
        </w:rPr>
      </w:pPr>
      <w:r w:rsidDel="00000000" w:rsidR="00000000" w:rsidRPr="00000000">
        <w:rPr>
          <w:rFonts w:ascii="Open Sans" w:cs="Open Sans" w:eastAsia="Open Sans" w:hAnsi="Open Sans"/>
          <w:color w:val="002060"/>
          <w:sz w:val="21"/>
          <w:szCs w:val="21"/>
          <w:rtl w:val="0"/>
        </w:rPr>
        <w:t xml:space="preserve">Por último, deberán indicar si ofrecerán algún tipo de compensación a las personas consumidoras afectadas, detallando la forma y fecha, en caso de que ocurra.</w:t>
      </w:r>
    </w:p>
    <w:p w:rsidR="00000000" w:rsidDel="00000000" w:rsidP="00000000" w:rsidRDefault="00000000" w:rsidRPr="00000000" w14:paraId="00000015">
      <w:pPr>
        <w:widowControl w:val="1"/>
        <w:jc w:val="both"/>
        <w:rPr>
          <w:rFonts w:ascii="Open Sans" w:cs="Open Sans" w:eastAsia="Open Sans" w:hAnsi="Open Sans"/>
          <w:color w:val="002060"/>
          <w:sz w:val="21"/>
          <w:szCs w:val="21"/>
        </w:rPr>
      </w:pPr>
      <w:r w:rsidDel="00000000" w:rsidR="00000000" w:rsidRPr="00000000">
        <w:rPr>
          <w:rtl w:val="0"/>
        </w:rPr>
      </w:r>
    </w:p>
    <w:p w:rsidR="00000000" w:rsidDel="00000000" w:rsidP="00000000" w:rsidRDefault="00000000" w:rsidRPr="00000000" w14:paraId="00000016">
      <w:pPr>
        <w:widowControl w:val="1"/>
        <w:jc w:val="both"/>
        <w:rPr>
          <w:rFonts w:ascii="Open Sans" w:cs="Open Sans" w:eastAsia="Open Sans" w:hAnsi="Open Sans"/>
          <w:b w:val="1"/>
          <w:bCs w:val="1"/>
          <w:color w:val="002060"/>
          <w:sz w:val="21"/>
          <w:szCs w:val="21"/>
        </w:rPr>
      </w:pPr>
      <w:r w:rsidDel="00000000" w:rsidR="00000000" w:rsidRPr="00000000">
        <w:rPr>
          <w:rFonts w:ascii="Open Sans" w:cs="Open Sans" w:eastAsia="Open Sans" w:hAnsi="Open Sans"/>
          <w:b w:val="1"/>
          <w:bCs w:val="1"/>
          <w:color w:val="002060"/>
          <w:sz w:val="21"/>
          <w:szCs w:val="21"/>
          <w:rtl w:val="0"/>
        </w:rPr>
        <w:t xml:space="preserve">DERECHOS EN COMPRAS POR INTERNET</w:t>
      </w:r>
    </w:p>
    <w:p w:rsidR="00000000" w:rsidDel="00000000" w:rsidP="00000000" w:rsidRDefault="00000000" w:rsidRPr="00000000" w14:paraId="00000017">
      <w:pPr>
        <w:widowControl w:val="1"/>
        <w:jc w:val="both"/>
        <w:rPr>
          <w:rFonts w:ascii="Open Sans" w:cs="Open Sans" w:eastAsia="Open Sans" w:hAnsi="Open Sans"/>
          <w:color w:val="002060"/>
          <w:sz w:val="21"/>
          <w:szCs w:val="21"/>
        </w:rPr>
      </w:pPr>
      <w:r w:rsidDel="00000000" w:rsidR="00000000" w:rsidRPr="00000000">
        <w:rPr>
          <w:rFonts w:ascii="Open Sans" w:cs="Open Sans" w:eastAsia="Open Sans" w:hAnsi="Open Sans"/>
          <w:color w:val="002060"/>
          <w:sz w:val="21"/>
          <w:szCs w:val="21"/>
          <w:rtl w:val="0"/>
        </w:rPr>
        <w:t xml:space="preserve">Las empresas que comercializan productos a través de internet deben cumplir con lo establecido en el Reglamento de Comercio Electrónico, especialmente en lo relativo a las condiciones de venta, despacho y disponibilidad de los productos.</w:t>
      </w:r>
    </w:p>
    <w:p w:rsidR="00000000" w:rsidDel="00000000" w:rsidP="00000000" w:rsidRDefault="00000000" w:rsidRPr="00000000" w14:paraId="00000018">
      <w:pPr>
        <w:widowControl w:val="1"/>
        <w:jc w:val="both"/>
        <w:rPr>
          <w:rFonts w:ascii="Open Sans" w:cs="Open Sans" w:eastAsia="Open Sans" w:hAnsi="Open Sans"/>
          <w:color w:val="002060"/>
          <w:sz w:val="21"/>
          <w:szCs w:val="21"/>
        </w:rPr>
      </w:pPr>
      <w:r w:rsidDel="00000000" w:rsidR="00000000" w:rsidRPr="00000000">
        <w:rPr>
          <w:rtl w:val="0"/>
        </w:rPr>
      </w:r>
    </w:p>
    <w:p w:rsidR="00000000" w:rsidDel="00000000" w:rsidP="00000000" w:rsidRDefault="00000000" w:rsidRPr="00000000" w14:paraId="00000019">
      <w:pPr>
        <w:widowControl w:val="1"/>
        <w:jc w:val="both"/>
        <w:rPr>
          <w:rFonts w:ascii="Open Sans" w:cs="Open Sans" w:eastAsia="Open Sans" w:hAnsi="Open Sans"/>
          <w:color w:val="002060"/>
          <w:sz w:val="21"/>
          <w:szCs w:val="21"/>
        </w:rPr>
      </w:pPr>
      <w:r w:rsidDel="00000000" w:rsidR="00000000" w:rsidRPr="00000000">
        <w:rPr>
          <w:rFonts w:ascii="Open Sans" w:cs="Open Sans" w:eastAsia="Open Sans" w:hAnsi="Open Sans"/>
          <w:color w:val="002060"/>
          <w:sz w:val="21"/>
          <w:szCs w:val="21"/>
          <w:rtl w:val="0"/>
        </w:rPr>
        <w:t xml:space="preserve">También está establecido que los proveedores deben informar claramente la forma de contacto para que los consumidores puedan realizar preguntas y resolver problemas.</w:t>
      </w:r>
    </w:p>
    <w:p w:rsidR="00000000" w:rsidDel="00000000" w:rsidP="00000000" w:rsidRDefault="00000000" w:rsidRPr="00000000" w14:paraId="0000001A">
      <w:pPr>
        <w:widowControl w:val="1"/>
        <w:jc w:val="both"/>
        <w:rPr>
          <w:rFonts w:ascii="Open Sans" w:cs="Open Sans" w:eastAsia="Open Sans" w:hAnsi="Open Sans"/>
          <w:color w:val="002060"/>
          <w:sz w:val="21"/>
          <w:szCs w:val="21"/>
        </w:rPr>
      </w:pPr>
      <w:r w:rsidDel="00000000" w:rsidR="00000000" w:rsidRPr="00000000">
        <w:rPr>
          <w:rtl w:val="0"/>
        </w:rPr>
      </w:r>
    </w:p>
    <w:p w:rsidR="00000000" w:rsidDel="00000000" w:rsidP="00000000" w:rsidRDefault="00000000" w:rsidRPr="00000000" w14:paraId="0000001B">
      <w:pPr>
        <w:widowControl w:val="1"/>
        <w:jc w:val="both"/>
        <w:rPr>
          <w:rFonts w:ascii="Open Sans" w:cs="Open Sans" w:eastAsia="Open Sans" w:hAnsi="Open Sans"/>
          <w:color w:val="002060"/>
          <w:sz w:val="21"/>
          <w:szCs w:val="21"/>
        </w:rPr>
      </w:pPr>
      <w:r w:rsidDel="00000000" w:rsidR="00000000" w:rsidRPr="00000000">
        <w:rPr>
          <w:rFonts w:ascii="Open Sans" w:cs="Open Sans" w:eastAsia="Open Sans" w:hAnsi="Open Sans"/>
          <w:color w:val="002060"/>
          <w:sz w:val="21"/>
          <w:szCs w:val="21"/>
          <w:rtl w:val="0"/>
        </w:rPr>
        <w:t xml:space="preserve">En caso de detectar incumplimientos a la Ley del Consumdor (LPC) las empresas se arriesgan a multas de hasta 300 UTM por cada infracción.</w:t>
      </w:r>
    </w:p>
    <w:p w:rsidR="00000000" w:rsidDel="00000000" w:rsidP="00000000" w:rsidRDefault="00000000" w:rsidRPr="00000000" w14:paraId="0000001C">
      <w:pPr>
        <w:widowControl w:val="1"/>
        <w:jc w:val="both"/>
        <w:rPr>
          <w:rFonts w:ascii="Open Sans" w:cs="Open Sans" w:eastAsia="Open Sans" w:hAnsi="Open Sans"/>
          <w:color w:val="002060"/>
          <w:sz w:val="21"/>
          <w:szCs w:val="21"/>
        </w:rPr>
      </w:pPr>
      <w:r w:rsidDel="00000000" w:rsidR="00000000" w:rsidRPr="00000000">
        <w:rPr>
          <w:rtl w:val="0"/>
        </w:rPr>
      </w:r>
    </w:p>
    <w:p w:rsidR="00000000" w:rsidDel="00000000" w:rsidP="00000000" w:rsidRDefault="00000000" w:rsidRPr="00000000" w14:paraId="0000001D">
      <w:pPr>
        <w:widowControl w:val="1"/>
        <w:jc w:val="both"/>
        <w:rPr>
          <w:rFonts w:ascii="Open Sans" w:cs="Open Sans" w:eastAsia="Open Sans" w:hAnsi="Open Sans"/>
          <w:color w:val="002060"/>
          <w:sz w:val="21"/>
          <w:szCs w:val="21"/>
        </w:rPr>
      </w:pPr>
      <w:r w:rsidDel="00000000" w:rsidR="00000000" w:rsidRPr="00000000">
        <w:rPr>
          <w:rFonts w:ascii="Open Sans" w:cs="Open Sans" w:eastAsia="Open Sans" w:hAnsi="Open Sans"/>
          <w:color w:val="002060"/>
          <w:sz w:val="21"/>
          <w:szCs w:val="21"/>
          <w:rtl w:val="0"/>
        </w:rPr>
        <w:t xml:space="preserve">Para ingresar un reclamo, se puede hacer directamente en </w:t>
      </w:r>
      <w:hyperlink r:id="rId8">
        <w:r w:rsidDel="00000000" w:rsidR="00000000" w:rsidRPr="00000000">
          <w:rPr>
            <w:rFonts w:ascii="Open Sans" w:cs="Open Sans" w:eastAsia="Open Sans" w:hAnsi="Open Sans"/>
            <w:color w:val="1155cc"/>
            <w:sz w:val="21"/>
            <w:szCs w:val="21"/>
            <w:u w:val="single"/>
            <w:rtl w:val="0"/>
          </w:rPr>
          <w:t xml:space="preserve">SERNAC.cl</w:t>
        </w:r>
      </w:hyperlink>
      <w:r w:rsidDel="00000000" w:rsidR="00000000" w:rsidRPr="00000000">
        <w:rPr>
          <w:rFonts w:ascii="Open Sans" w:cs="Open Sans" w:eastAsia="Open Sans" w:hAnsi="Open Sans"/>
          <w:color w:val="002060"/>
          <w:sz w:val="21"/>
          <w:szCs w:val="21"/>
          <w:rtl w:val="0"/>
        </w:rPr>
        <w:t xml:space="preserve">, llamando gratuitamente al 800 700 100 o de manera presencial en las oficinas ubicadas en cada región del país.</w:t>
      </w:r>
    </w:p>
    <w:p w:rsidR="00000000" w:rsidDel="00000000" w:rsidP="00000000" w:rsidRDefault="00000000" w:rsidRPr="00000000" w14:paraId="0000001E">
      <w:pPr>
        <w:widowControl w:val="1"/>
        <w:jc w:val="both"/>
        <w:rPr>
          <w:rFonts w:ascii="Open Sans" w:cs="Open Sans" w:eastAsia="Open Sans" w:hAnsi="Open Sans"/>
          <w:color w:val="002060"/>
          <w:sz w:val="21"/>
          <w:szCs w:val="21"/>
        </w:rPr>
      </w:pPr>
      <w:r w:rsidDel="00000000" w:rsidR="00000000" w:rsidRPr="00000000">
        <w:rPr>
          <w:rtl w:val="0"/>
        </w:rPr>
      </w:r>
    </w:p>
    <w:p w:rsidR="00000000" w:rsidDel="00000000" w:rsidP="00000000" w:rsidRDefault="00000000" w:rsidRPr="00000000" w14:paraId="0000001F">
      <w:pPr>
        <w:widowControl w:val="1"/>
        <w:jc w:val="both"/>
        <w:rPr>
          <w:rFonts w:ascii="Open Sans" w:cs="Open Sans" w:eastAsia="Open Sans" w:hAnsi="Open Sans"/>
          <w:color w:val="002060"/>
          <w:sz w:val="21"/>
          <w:szCs w:val="21"/>
        </w:rPr>
      </w:pPr>
      <w:r w:rsidDel="00000000" w:rsidR="00000000" w:rsidRPr="00000000">
        <w:rPr>
          <w:rtl w:val="0"/>
        </w:rPr>
      </w:r>
    </w:p>
    <w:sectPr>
      <w:headerReference r:id="rId9" w:type="default"/>
      <w:footerReference r:id="rId10" w:type="default"/>
      <w:pgSz w:h="15840" w:w="12240" w:orient="portrait"/>
      <w:pgMar w:bottom="1417" w:top="1221" w:left="1701" w:right="1701" w:header="212"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Cambria"/>
  <w:font w:name="Liberation Serif"/>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widowControl w:val="1"/>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-1542073</wp:posOffset>
          </wp:positionH>
          <wp:positionV relativeFrom="paragraph">
            <wp:posOffset>-180957</wp:posOffset>
          </wp:positionV>
          <wp:extent cx="8695373" cy="209550"/>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695373" cy="20955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widowControl w:val="1"/>
      <w:pBdr>
        <w:top w:space="0" w:sz="0" w:val="nil"/>
        <w:left w:space="0" w:sz="0" w:val="nil"/>
        <w:bottom w:space="0" w:sz="0" w:val="nil"/>
        <w:right w:space="0" w:sz="0" w:val="nil"/>
        <w:between w:space="0" w:sz="0" w:val="nil"/>
      </w:pBdr>
      <w:tabs>
        <w:tab w:val="center" w:leader="none" w:pos="4320"/>
        <w:tab w:val="right" w:leader="none" w:pos="8640"/>
      </w:tabs>
      <w:ind w:left="426" w:firstLine="0"/>
      <w:rPr>
        <w:rFonts w:ascii="Cambria" w:cs="Cambria" w:eastAsia="Cambria" w:hAnsi="Cambria"/>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-308591</wp:posOffset>
          </wp:positionH>
          <wp:positionV relativeFrom="paragraph">
            <wp:posOffset>370205</wp:posOffset>
          </wp:positionV>
          <wp:extent cx="2543175" cy="650038"/>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43175" cy="650038"/>
                  </a:xfrm>
                  <a:prstGeom prst="rect"/>
                  <a:ln/>
                </pic:spPr>
              </pic:pic>
            </a:graphicData>
          </a:graphic>
        </wp:anchor>
      </w:drawing>
    </w:r>
  </w:p>
  <w:p w:rsidR="00000000" w:rsidDel="00000000" w:rsidP="00000000" w:rsidRDefault="00000000" w:rsidRPr="00000000" w14:paraId="00000021">
    <w:pPr>
      <w:widowControl w:val="1"/>
      <w:pBdr>
        <w:top w:space="0" w:sz="0" w:val="nil"/>
        <w:left w:space="0" w:sz="0" w:val="nil"/>
        <w:bottom w:space="0" w:sz="0" w:val="nil"/>
        <w:right w:space="0" w:sz="0" w:val="nil"/>
        <w:between w:space="0" w:sz="0" w:val="nil"/>
      </w:pBdr>
      <w:tabs>
        <w:tab w:val="center" w:leader="none" w:pos="4320"/>
        <w:tab w:val="right" w:leader="none" w:pos="8640"/>
      </w:tabs>
      <w:ind w:left="426" w:firstLine="0"/>
      <w:rPr>
        <w:rFonts w:ascii="Cambria" w:cs="Cambria" w:eastAsia="Cambria" w:hAnsi="Cambria"/>
      </w:rPr>
    </w:pPr>
    <w:r w:rsidDel="00000000" w:rsidR="00000000" w:rsidRPr="00000000">
      <w:rPr>
        <w:rtl w:val="0"/>
      </w:rPr>
    </w:r>
  </w:p>
  <w:p w:rsidR="00000000" w:rsidDel="00000000" w:rsidP="00000000" w:rsidRDefault="00000000" w:rsidRPr="00000000" w14:paraId="00000022">
    <w:pPr>
      <w:widowControl w:val="1"/>
      <w:pBdr>
        <w:top w:space="0" w:sz="0" w:val="nil"/>
        <w:left w:space="0" w:sz="0" w:val="nil"/>
        <w:bottom w:space="0" w:sz="0" w:val="nil"/>
        <w:right w:space="0" w:sz="0" w:val="nil"/>
        <w:between w:space="0" w:sz="0" w:val="nil"/>
      </w:pBdr>
      <w:tabs>
        <w:tab w:val="center" w:leader="none" w:pos="4320"/>
        <w:tab w:val="right" w:leader="none" w:pos="8640"/>
      </w:tabs>
      <w:ind w:left="426" w:firstLine="0"/>
      <w:rPr>
        <w:rFonts w:ascii="Cambria" w:cs="Cambria" w:eastAsia="Cambria" w:hAnsi="Cambria"/>
      </w:rPr>
    </w:pPr>
    <w:r w:rsidDel="00000000" w:rsidR="00000000" w:rsidRPr="00000000">
      <w:rPr>
        <w:rtl w:val="0"/>
      </w:rPr>
    </w:r>
  </w:p>
  <w:p w:rsidR="00000000" w:rsidDel="00000000" w:rsidP="00000000" w:rsidRDefault="00000000" w:rsidRPr="00000000" w14:paraId="00000023">
    <w:pPr>
      <w:widowControl w:val="1"/>
      <w:pBdr>
        <w:top w:space="0" w:sz="0" w:val="nil"/>
        <w:left w:space="0" w:sz="0" w:val="nil"/>
        <w:bottom w:space="0" w:sz="0" w:val="nil"/>
        <w:right w:space="0" w:sz="0" w:val="nil"/>
        <w:between w:space="0" w:sz="0" w:val="nil"/>
      </w:pBdr>
      <w:tabs>
        <w:tab w:val="center" w:leader="none" w:pos="4320"/>
        <w:tab w:val="right" w:leader="none" w:pos="8640"/>
      </w:tabs>
      <w:ind w:left="426" w:firstLine="0"/>
      <w:rPr>
        <w:rFonts w:ascii="Cambria" w:cs="Cambria" w:eastAsia="Cambria" w:hAnsi="Cambria"/>
      </w:rPr>
    </w:pPr>
    <w:r w:rsidDel="00000000" w:rsidR="00000000" w:rsidRPr="00000000">
      <w:rPr>
        <w:rtl w:val="0"/>
      </w:rPr>
    </w:r>
  </w:p>
  <w:p w:rsidR="00000000" w:rsidDel="00000000" w:rsidP="00000000" w:rsidRDefault="00000000" w:rsidRPr="00000000" w14:paraId="00000024">
    <w:pPr>
      <w:widowControl w:val="1"/>
      <w:pBdr>
        <w:top w:space="0" w:sz="0" w:val="nil"/>
        <w:left w:space="0" w:sz="0" w:val="nil"/>
        <w:bottom w:space="0" w:sz="0" w:val="nil"/>
        <w:right w:space="0" w:sz="0" w:val="nil"/>
        <w:between w:space="0" w:sz="0" w:val="nil"/>
      </w:pBdr>
      <w:tabs>
        <w:tab w:val="center" w:leader="none" w:pos="4320"/>
        <w:tab w:val="right" w:leader="none" w:pos="8640"/>
      </w:tabs>
      <w:ind w:left="426" w:firstLine="0"/>
      <w:rPr>
        <w:rFonts w:ascii="Cambria" w:cs="Cambria" w:eastAsia="Cambria" w:hAnsi="Cambria"/>
      </w:rPr>
    </w:pPr>
    <w:r w:rsidDel="00000000" w:rsidR="00000000" w:rsidRPr="00000000">
      <w:rPr>
        <w:rtl w:val="0"/>
      </w:rPr>
    </w:r>
  </w:p>
  <w:p w:rsidR="00000000" w:rsidDel="00000000" w:rsidP="00000000" w:rsidRDefault="00000000" w:rsidRPr="00000000" w14:paraId="00000025">
    <w:pPr>
      <w:widowControl w:val="1"/>
      <w:pBdr>
        <w:top w:space="0" w:sz="0" w:val="nil"/>
        <w:left w:space="0" w:sz="0" w:val="nil"/>
        <w:bottom w:space="0" w:sz="0" w:val="nil"/>
        <w:right w:space="0" w:sz="0" w:val="nil"/>
        <w:between w:space="0" w:sz="0" w:val="nil"/>
      </w:pBdr>
      <w:tabs>
        <w:tab w:val="center" w:leader="none" w:pos="4320"/>
        <w:tab w:val="right" w:leader="none" w:pos="8640"/>
      </w:tabs>
      <w:ind w:left="426" w:firstLine="0"/>
      <w:rPr>
        <w:rFonts w:ascii="Cambria" w:cs="Cambria" w:eastAsia="Cambria" w:hAnsi="Cambria"/>
      </w:rPr>
    </w:pPr>
    <w:r w:rsidDel="00000000" w:rsidR="00000000" w:rsidRPr="00000000">
      <w:rPr>
        <w:rtl w:val="0"/>
      </w:rPr>
    </w:r>
  </w:p>
  <w:p w:rsidR="00000000" w:rsidDel="00000000" w:rsidP="00000000" w:rsidRDefault="00000000" w:rsidRPr="00000000" w14:paraId="00000026">
    <w:pPr>
      <w:widowControl w:val="1"/>
      <w:pBdr>
        <w:top w:space="0" w:sz="0" w:val="nil"/>
        <w:left w:space="0" w:sz="0" w:val="nil"/>
        <w:bottom w:space="0" w:sz="0" w:val="nil"/>
        <w:right w:space="0" w:sz="0" w:val="nil"/>
        <w:between w:space="0" w:sz="0" w:val="nil"/>
      </w:pBdr>
      <w:tabs>
        <w:tab w:val="center" w:leader="none" w:pos="4320"/>
        <w:tab w:val="right" w:leader="none" w:pos="8640"/>
      </w:tabs>
      <w:ind w:left="426" w:firstLine="0"/>
      <w:rPr>
        <w:rFonts w:ascii="Cambria" w:cs="Cambria" w:eastAsia="Cambria" w:hAnsi="Cambria"/>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s-CL"/>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sernac.c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i5+g8RCfoU89tXN/6JtNsfj0jg==">CgMxLjA4AHIhMU5kSXhMaXhqeXNkZ0dnbEdoaHZpdWFPQUZRVTdCWjdX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